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DE" w:rsidRPr="000E317F" w:rsidRDefault="00B43BDE" w:rsidP="00B43BD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 xml:space="preserve">OFFICIAL COORDINATION REQUEST FOR </w:t>
      </w:r>
    </w:p>
    <w:p w:rsidR="00B43BDE" w:rsidRPr="000E317F" w:rsidRDefault="00B43BDE" w:rsidP="00B43BD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NON-ROUTINE OPERATIONS AND MAINTENANCE</w:t>
      </w:r>
    </w:p>
    <w:p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650AFF" w:rsidRPr="00650AFF" w:rsidRDefault="00650AFF" w:rsidP="00B43BDE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COORDINATION TITLE</w:t>
      </w:r>
      <w:r w:rsidR="00444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13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131">
        <w:rPr>
          <w:rFonts w:ascii="Times New Roman" w:hAnsi="Times New Roman" w:cs="Times New Roman"/>
          <w:sz w:val="24"/>
          <w:szCs w:val="24"/>
        </w:rPr>
        <w:t>16 LGS 0</w:t>
      </w:r>
      <w:r w:rsidR="00524F5A">
        <w:rPr>
          <w:rFonts w:ascii="Times New Roman" w:hAnsi="Times New Roman" w:cs="Times New Roman"/>
          <w:sz w:val="24"/>
          <w:szCs w:val="24"/>
        </w:rPr>
        <w:t>8</w:t>
      </w:r>
      <w:r w:rsidR="00D73131">
        <w:rPr>
          <w:rFonts w:ascii="Times New Roman" w:hAnsi="Times New Roman" w:cs="Times New Roman"/>
          <w:sz w:val="24"/>
          <w:szCs w:val="24"/>
        </w:rPr>
        <w:t xml:space="preserve"> SW </w:t>
      </w:r>
      <w:r w:rsidR="00FA5A99">
        <w:rPr>
          <w:rFonts w:ascii="Times New Roman" w:hAnsi="Times New Roman" w:cs="Times New Roman"/>
          <w:sz w:val="24"/>
          <w:szCs w:val="24"/>
        </w:rPr>
        <w:t xml:space="preserve">Change from </w:t>
      </w:r>
      <w:r w:rsidR="00922901">
        <w:rPr>
          <w:rFonts w:ascii="Times New Roman" w:hAnsi="Times New Roman" w:cs="Times New Roman"/>
          <w:sz w:val="24"/>
          <w:szCs w:val="24"/>
        </w:rPr>
        <w:t xml:space="preserve">High </w:t>
      </w:r>
      <w:r w:rsidR="00FA5A99">
        <w:rPr>
          <w:rFonts w:ascii="Times New Roman" w:hAnsi="Times New Roman" w:cs="Times New Roman"/>
          <w:sz w:val="24"/>
          <w:szCs w:val="24"/>
        </w:rPr>
        <w:t xml:space="preserve">to </w:t>
      </w:r>
      <w:r w:rsidR="00922901">
        <w:rPr>
          <w:rFonts w:ascii="Times New Roman" w:hAnsi="Times New Roman" w:cs="Times New Roman"/>
          <w:sz w:val="24"/>
          <w:szCs w:val="24"/>
        </w:rPr>
        <w:t xml:space="preserve">Low </w:t>
      </w:r>
      <w:r w:rsidR="00FA5A99">
        <w:rPr>
          <w:rFonts w:ascii="Times New Roman" w:hAnsi="Times New Roman" w:cs="Times New Roman"/>
          <w:sz w:val="24"/>
          <w:szCs w:val="24"/>
        </w:rPr>
        <w:t>Crest Configuration.</w:t>
      </w:r>
    </w:p>
    <w:p w:rsidR="00B43BDE" w:rsidRPr="00D73131" w:rsidRDefault="00B43BDE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COORDINATION DATE</w:t>
      </w:r>
      <w:r w:rsidR="0044451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A5A99">
        <w:rPr>
          <w:rFonts w:ascii="Times New Roman" w:hAnsi="Times New Roman" w:cs="Times New Roman"/>
          <w:sz w:val="24"/>
          <w:szCs w:val="24"/>
        </w:rPr>
        <w:t>08</w:t>
      </w:r>
      <w:r w:rsidR="00D73131" w:rsidRPr="00D73131">
        <w:rPr>
          <w:rFonts w:ascii="Times New Roman" w:hAnsi="Times New Roman" w:cs="Times New Roman"/>
          <w:sz w:val="24"/>
          <w:szCs w:val="24"/>
        </w:rPr>
        <w:t xml:space="preserve"> </w:t>
      </w:r>
      <w:r w:rsidR="00FA5A99">
        <w:rPr>
          <w:rFonts w:ascii="Times New Roman" w:hAnsi="Times New Roman" w:cs="Times New Roman"/>
          <w:sz w:val="24"/>
          <w:szCs w:val="24"/>
        </w:rPr>
        <w:t>April</w:t>
      </w:r>
      <w:r w:rsidR="00D73131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B43BDE" w:rsidRPr="000F209D" w:rsidRDefault="00B43BDE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PROJECT</w:t>
      </w:r>
      <w:r w:rsidR="00444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17F">
        <w:rPr>
          <w:rFonts w:ascii="Times New Roman" w:hAnsi="Times New Roman" w:cs="Times New Roman"/>
          <w:b/>
          <w:sz w:val="24"/>
          <w:szCs w:val="24"/>
        </w:rPr>
        <w:t>-</w:t>
      </w:r>
      <w:r w:rsidR="00B4247A" w:rsidRPr="000E3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09D">
        <w:rPr>
          <w:rFonts w:ascii="Times New Roman" w:hAnsi="Times New Roman" w:cs="Times New Roman"/>
          <w:sz w:val="24"/>
          <w:szCs w:val="24"/>
        </w:rPr>
        <w:t>Little Goose Lock and Dam</w:t>
      </w:r>
    </w:p>
    <w:p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RESPONSE DATE</w:t>
      </w:r>
      <w:r w:rsidR="00444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131">
        <w:rPr>
          <w:rFonts w:ascii="Times New Roman" w:hAnsi="Times New Roman" w:cs="Times New Roman"/>
          <w:b/>
          <w:sz w:val="24"/>
          <w:szCs w:val="24"/>
        </w:rPr>
        <w:t>–</w:t>
      </w:r>
      <w:r w:rsidR="009827E8" w:rsidRPr="000E3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120" w:rsidRPr="00047120">
        <w:rPr>
          <w:rFonts w:ascii="Times New Roman" w:hAnsi="Times New Roman" w:cs="Times New Roman"/>
          <w:sz w:val="24"/>
          <w:szCs w:val="24"/>
        </w:rPr>
        <w:t>11</w:t>
      </w:r>
      <w:r w:rsidR="00FA5A99" w:rsidRPr="00047120">
        <w:rPr>
          <w:rFonts w:ascii="Times New Roman" w:hAnsi="Times New Roman" w:cs="Times New Roman"/>
          <w:sz w:val="24"/>
          <w:szCs w:val="24"/>
        </w:rPr>
        <w:t xml:space="preserve"> </w:t>
      </w:r>
      <w:r w:rsidR="00FA5A99">
        <w:rPr>
          <w:rFonts w:ascii="Times New Roman" w:hAnsi="Times New Roman" w:cs="Times New Roman"/>
          <w:sz w:val="24"/>
          <w:szCs w:val="24"/>
        </w:rPr>
        <w:t>April 2016</w:t>
      </w:r>
    </w:p>
    <w:p w:rsidR="000F209D" w:rsidRPr="000E317F" w:rsidRDefault="000F209D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Description of the problem</w:t>
      </w:r>
    </w:p>
    <w:p w:rsidR="008E1293" w:rsidRPr="008E1293" w:rsidRDefault="000F209D" w:rsidP="008E1293">
      <w:pPr>
        <w:pStyle w:val="Default"/>
        <w:rPr>
          <w:rFonts w:ascii="Times New Roman" w:hAnsi="Times New Roman" w:cs="Times New Roman"/>
        </w:rPr>
      </w:pPr>
      <w:r w:rsidRPr="000F209D">
        <w:rPr>
          <w:rFonts w:ascii="Times New Roman" w:hAnsi="Times New Roman" w:cs="Times New Roman"/>
        </w:rPr>
        <w:t xml:space="preserve">The </w:t>
      </w:r>
      <w:r w:rsidR="00922901">
        <w:rPr>
          <w:rFonts w:ascii="Times New Roman" w:hAnsi="Times New Roman" w:cs="Times New Roman"/>
        </w:rPr>
        <w:t>Little Goose</w:t>
      </w:r>
      <w:r w:rsidR="00922901" w:rsidRPr="000F209D">
        <w:rPr>
          <w:rFonts w:ascii="Times New Roman" w:hAnsi="Times New Roman" w:cs="Times New Roman"/>
        </w:rPr>
        <w:t xml:space="preserve"> </w:t>
      </w:r>
      <w:r w:rsidRPr="000F209D">
        <w:rPr>
          <w:rFonts w:ascii="Times New Roman" w:hAnsi="Times New Roman" w:cs="Times New Roman"/>
        </w:rPr>
        <w:t>spillway weir (SW)</w:t>
      </w:r>
      <w:r w:rsidR="00FA5A99">
        <w:rPr>
          <w:rFonts w:ascii="Times New Roman" w:hAnsi="Times New Roman" w:cs="Times New Roman"/>
        </w:rPr>
        <w:t xml:space="preserve"> began operation in the </w:t>
      </w:r>
      <w:r w:rsidR="0014690D">
        <w:rPr>
          <w:rFonts w:ascii="Times New Roman" w:hAnsi="Times New Roman" w:cs="Times New Roman"/>
        </w:rPr>
        <w:t xml:space="preserve">High </w:t>
      </w:r>
      <w:r w:rsidR="00FA5A99">
        <w:rPr>
          <w:rFonts w:ascii="Times New Roman" w:hAnsi="Times New Roman" w:cs="Times New Roman"/>
        </w:rPr>
        <w:t xml:space="preserve">Crest position at the start of routine </w:t>
      </w:r>
      <w:proofErr w:type="gramStart"/>
      <w:r w:rsidR="00FA5A99">
        <w:rPr>
          <w:rFonts w:ascii="Times New Roman" w:hAnsi="Times New Roman" w:cs="Times New Roman"/>
        </w:rPr>
        <w:t>Spring</w:t>
      </w:r>
      <w:proofErr w:type="gramEnd"/>
      <w:r w:rsidR="00FA5A99">
        <w:rPr>
          <w:rFonts w:ascii="Times New Roman" w:hAnsi="Times New Roman" w:cs="Times New Roman"/>
        </w:rPr>
        <w:t xml:space="preserve"> spill in support of fish passage on April 3</w:t>
      </w:r>
      <w:r w:rsidR="00922901">
        <w:rPr>
          <w:rFonts w:ascii="Times New Roman" w:hAnsi="Times New Roman" w:cs="Times New Roman"/>
        </w:rPr>
        <w:t>, in accordance with the 2016 Fish Operations Plan (FOP)</w:t>
      </w:r>
      <w:r w:rsidR="00FA5A99">
        <w:rPr>
          <w:rFonts w:ascii="Times New Roman" w:hAnsi="Times New Roman" w:cs="Times New Roman"/>
        </w:rPr>
        <w:t xml:space="preserve">.  The </w:t>
      </w:r>
      <w:r w:rsidR="0002598B">
        <w:rPr>
          <w:rFonts w:ascii="Times New Roman" w:hAnsi="Times New Roman" w:cs="Times New Roman"/>
        </w:rPr>
        <w:t xml:space="preserve">2016 </w:t>
      </w:r>
      <w:r w:rsidR="00FA5A99">
        <w:rPr>
          <w:rFonts w:ascii="Times New Roman" w:hAnsi="Times New Roman" w:cs="Times New Roman"/>
        </w:rPr>
        <w:t>Fish Passage Plan</w:t>
      </w:r>
      <w:r w:rsidR="0002598B">
        <w:rPr>
          <w:rFonts w:ascii="Times New Roman" w:hAnsi="Times New Roman" w:cs="Times New Roman"/>
        </w:rPr>
        <w:t xml:space="preserve"> (FPP)</w:t>
      </w:r>
      <w:r w:rsidR="00FA5A99">
        <w:rPr>
          <w:rFonts w:ascii="Times New Roman" w:hAnsi="Times New Roman" w:cs="Times New Roman"/>
        </w:rPr>
        <w:t xml:space="preserve"> requires that the </w:t>
      </w:r>
      <w:r w:rsidR="00922901">
        <w:rPr>
          <w:rFonts w:ascii="Times New Roman" w:hAnsi="Times New Roman" w:cs="Times New Roman"/>
        </w:rPr>
        <w:t xml:space="preserve">SW </w:t>
      </w:r>
      <w:r w:rsidR="00FA5A99">
        <w:rPr>
          <w:rFonts w:ascii="Times New Roman" w:hAnsi="Times New Roman" w:cs="Times New Roman"/>
        </w:rPr>
        <w:t xml:space="preserve">configuration be changed from </w:t>
      </w:r>
      <w:r w:rsidR="0014690D">
        <w:rPr>
          <w:rFonts w:ascii="Times New Roman" w:hAnsi="Times New Roman" w:cs="Times New Roman"/>
        </w:rPr>
        <w:t xml:space="preserve">High </w:t>
      </w:r>
      <w:r w:rsidR="00FA5A99">
        <w:rPr>
          <w:rFonts w:ascii="Times New Roman" w:hAnsi="Times New Roman" w:cs="Times New Roman"/>
        </w:rPr>
        <w:t xml:space="preserve">Crest Position </w:t>
      </w:r>
      <w:r w:rsidR="008E1293">
        <w:rPr>
          <w:rFonts w:ascii="Times New Roman" w:hAnsi="Times New Roman" w:cs="Times New Roman"/>
        </w:rPr>
        <w:t xml:space="preserve">to </w:t>
      </w:r>
      <w:r w:rsidR="0014690D">
        <w:rPr>
          <w:rFonts w:ascii="Times New Roman" w:hAnsi="Times New Roman" w:cs="Times New Roman"/>
        </w:rPr>
        <w:t xml:space="preserve">Low </w:t>
      </w:r>
      <w:r w:rsidR="008E1293">
        <w:rPr>
          <w:rFonts w:ascii="Times New Roman" w:hAnsi="Times New Roman" w:cs="Times New Roman"/>
        </w:rPr>
        <w:t xml:space="preserve">Crest configuration </w:t>
      </w:r>
    </w:p>
    <w:p w:rsidR="008E1293" w:rsidRDefault="008E1293" w:rsidP="008E1293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“</w:t>
      </w:r>
      <w:r w:rsidRPr="008E1293">
        <w:rPr>
          <w:color w:val="000000"/>
          <w:sz w:val="23"/>
          <w:szCs w:val="23"/>
        </w:rPr>
        <w:t>3 normal work days prior to the date on which the most recent STP forecasts daily average flow above 85 kcfs for at least 7 consecutive days, or if actual flow indicates that flow will exceed 85 kcfs before the next STP forecast is issued, as determined by NWW Water Management</w:t>
      </w:r>
      <w:r>
        <w:rPr>
          <w:color w:val="000000"/>
          <w:sz w:val="23"/>
          <w:szCs w:val="23"/>
        </w:rPr>
        <w:t>” (Little Goose Section 2.3.3.7</w:t>
      </w:r>
      <w:r w:rsidR="00E36FE8">
        <w:rPr>
          <w:color w:val="000000"/>
          <w:sz w:val="23"/>
          <w:szCs w:val="23"/>
        </w:rPr>
        <w:t>, page LGS-15</w:t>
      </w:r>
      <w:r>
        <w:rPr>
          <w:color w:val="000000"/>
          <w:sz w:val="23"/>
          <w:szCs w:val="23"/>
        </w:rPr>
        <w:t>).</w:t>
      </w:r>
    </w:p>
    <w:p w:rsidR="008E1293" w:rsidRDefault="008E1293" w:rsidP="008E1293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154BE" w:rsidRDefault="008E1293" w:rsidP="008E1293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latest STP issued on April 5, predicted that </w:t>
      </w:r>
      <w:r w:rsidR="0002598B">
        <w:rPr>
          <w:color w:val="000000"/>
          <w:sz w:val="23"/>
          <w:szCs w:val="23"/>
        </w:rPr>
        <w:t>Little Goose Dam inflow</w:t>
      </w:r>
      <w:r>
        <w:rPr>
          <w:color w:val="000000"/>
          <w:sz w:val="23"/>
          <w:szCs w:val="23"/>
        </w:rPr>
        <w:t xml:space="preserve"> will exceed 85 kcfs on Saturday, April 9 and </w:t>
      </w:r>
      <w:r w:rsidR="002154BE">
        <w:rPr>
          <w:color w:val="000000"/>
          <w:sz w:val="23"/>
          <w:szCs w:val="23"/>
        </w:rPr>
        <w:t>remain above that flow level until April 25 (17 days total).  This means the SW configuration change should have already taken place.</w:t>
      </w:r>
    </w:p>
    <w:p w:rsidR="0049216A" w:rsidRPr="000E317F" w:rsidRDefault="0049216A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Type of outage required</w:t>
      </w:r>
    </w:p>
    <w:p w:rsidR="00305886" w:rsidRDefault="00305886" w:rsidP="0030588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per </w:t>
      </w:r>
      <w:r w:rsidR="0002598B">
        <w:rPr>
          <w:rFonts w:ascii="Times New Roman" w:hAnsi="Times New Roman" w:cs="Times New Roman"/>
        </w:rPr>
        <w:t xml:space="preserve">the 2016 FPP </w:t>
      </w:r>
      <w:r w:rsidRPr="002154BE">
        <w:rPr>
          <w:rFonts w:ascii="Times New Roman" w:hAnsi="Times New Roman" w:cs="Times New Roman"/>
        </w:rPr>
        <w:t>section 2.3.3.7b (b1)</w:t>
      </w:r>
      <w:r>
        <w:rPr>
          <w:rFonts w:ascii="Times New Roman" w:hAnsi="Times New Roman" w:cs="Times New Roman"/>
        </w:rPr>
        <w:t xml:space="preserve">, Little Goose staff will change </w:t>
      </w:r>
      <w:r w:rsidR="0002598B">
        <w:rPr>
          <w:rFonts w:ascii="Times New Roman" w:hAnsi="Times New Roman" w:cs="Times New Roman"/>
        </w:rPr>
        <w:t xml:space="preserve">SW </w:t>
      </w:r>
      <w:r>
        <w:rPr>
          <w:rFonts w:ascii="Times New Roman" w:hAnsi="Times New Roman" w:cs="Times New Roman"/>
        </w:rPr>
        <w:t>c</w:t>
      </w:r>
      <w:r w:rsidRPr="002154BE">
        <w:rPr>
          <w:rFonts w:ascii="Times New Roman" w:hAnsi="Times New Roman" w:cs="Times New Roman"/>
        </w:rPr>
        <w:t xml:space="preserve">rest </w:t>
      </w:r>
      <w:r>
        <w:rPr>
          <w:rFonts w:ascii="Times New Roman" w:hAnsi="Times New Roman" w:cs="Times New Roman"/>
        </w:rPr>
        <w:t xml:space="preserve">configuration </w:t>
      </w:r>
      <w:r w:rsidRPr="002154BE">
        <w:rPr>
          <w:rFonts w:ascii="Times New Roman" w:hAnsi="Times New Roman" w:cs="Times New Roman"/>
        </w:rPr>
        <w:t>within 3 normal work days after RCC issues the teletype.</w:t>
      </w:r>
      <w:r>
        <w:rPr>
          <w:rFonts w:ascii="Times New Roman" w:hAnsi="Times New Roman" w:cs="Times New Roman"/>
        </w:rPr>
        <w:t xml:space="preserve">  The RCC </w:t>
      </w:r>
      <w:r w:rsidR="0002598B">
        <w:rPr>
          <w:rFonts w:ascii="Times New Roman" w:hAnsi="Times New Roman" w:cs="Times New Roman"/>
        </w:rPr>
        <w:t xml:space="preserve">teletype </w:t>
      </w:r>
      <w:r>
        <w:rPr>
          <w:rFonts w:ascii="Times New Roman" w:hAnsi="Times New Roman" w:cs="Times New Roman"/>
        </w:rPr>
        <w:t xml:space="preserve">is expected to be issued April 8 (today), followed by positioning of the SW into </w:t>
      </w:r>
      <w:r w:rsidR="0014690D">
        <w:rPr>
          <w:rFonts w:ascii="Times New Roman" w:hAnsi="Times New Roman" w:cs="Times New Roman"/>
        </w:rPr>
        <w:t xml:space="preserve">low </w:t>
      </w:r>
      <w:r>
        <w:rPr>
          <w:rFonts w:ascii="Times New Roman" w:hAnsi="Times New Roman" w:cs="Times New Roman"/>
        </w:rPr>
        <w:t xml:space="preserve">crest configuration on Monday, April 11.  </w:t>
      </w:r>
      <w:r w:rsidRPr="002154BE">
        <w:rPr>
          <w:rFonts w:ascii="Times New Roman" w:hAnsi="Times New Roman" w:cs="Times New Roman"/>
        </w:rPr>
        <w:t xml:space="preserve"> </w:t>
      </w:r>
    </w:p>
    <w:p w:rsidR="00305886" w:rsidRDefault="00305886" w:rsidP="00305886">
      <w:pPr>
        <w:pStyle w:val="Default"/>
        <w:rPr>
          <w:rFonts w:ascii="Times New Roman" w:hAnsi="Times New Roman" w:cs="Times New Roman"/>
        </w:rPr>
      </w:pPr>
    </w:p>
    <w:p w:rsidR="00305886" w:rsidRDefault="00305886" w:rsidP="0030588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154BE">
        <w:rPr>
          <w:rFonts w:ascii="Times New Roman" w:hAnsi="Times New Roman" w:cs="Times New Roman"/>
        </w:rPr>
        <w:t>During work to change the SW crest elevation, spill will be distributed in the</w:t>
      </w:r>
      <w:r w:rsidRPr="00305886">
        <w:rPr>
          <w:rFonts w:ascii="Times New Roman" w:hAnsi="Times New Roman" w:cs="Times New Roman"/>
        </w:rPr>
        <w:t xml:space="preserve"> remaining bays </w:t>
      </w:r>
      <w:r w:rsidR="0002598B">
        <w:rPr>
          <w:rFonts w:ascii="Times New Roman" w:hAnsi="Times New Roman" w:cs="Times New Roman"/>
        </w:rPr>
        <w:t xml:space="preserve">in the Alternate Uniform pattern, as revised for use while Bay 5 is out of service for repairs (see </w:t>
      </w:r>
      <w:r w:rsidR="0002598B" w:rsidRPr="0002598B">
        <w:rPr>
          <w:rFonts w:ascii="Times New Roman" w:hAnsi="Times New Roman" w:cs="Times New Roman"/>
          <w:b/>
        </w:rPr>
        <w:t>Table LGS-11-TEMPORARY</w:t>
      </w:r>
      <w:r w:rsidR="0002598B">
        <w:rPr>
          <w:rFonts w:ascii="Times New Roman" w:hAnsi="Times New Roman" w:cs="Times New Roman"/>
        </w:rPr>
        <w:t xml:space="preserve"> below). </w:t>
      </w:r>
      <w:r w:rsidRPr="00305886">
        <w:rPr>
          <w:rFonts w:ascii="Times New Roman" w:hAnsi="Times New Roman" w:cs="Times New Roman"/>
        </w:rPr>
        <w:t xml:space="preserve">  Note that </w:t>
      </w:r>
      <w:r w:rsidR="0002598B">
        <w:rPr>
          <w:rFonts w:ascii="Times New Roman" w:hAnsi="Times New Roman" w:cs="Times New Roman"/>
        </w:rPr>
        <w:t>three</w:t>
      </w:r>
      <w:r w:rsidR="0002598B" w:rsidRPr="00305886">
        <w:rPr>
          <w:rFonts w:ascii="Times New Roman" w:hAnsi="Times New Roman" w:cs="Times New Roman"/>
        </w:rPr>
        <w:t xml:space="preserve"> </w:t>
      </w:r>
      <w:r w:rsidRPr="00305886">
        <w:rPr>
          <w:rFonts w:ascii="Times New Roman" w:hAnsi="Times New Roman" w:cs="Times New Roman"/>
        </w:rPr>
        <w:t xml:space="preserve">bays will be out of service during this </w:t>
      </w:r>
      <w:r w:rsidR="0002598B">
        <w:rPr>
          <w:rFonts w:ascii="Times New Roman" w:hAnsi="Times New Roman" w:cs="Times New Roman"/>
        </w:rPr>
        <w:t xml:space="preserve">crest change </w:t>
      </w:r>
      <w:r w:rsidRPr="00305886">
        <w:rPr>
          <w:rFonts w:ascii="Times New Roman" w:hAnsi="Times New Roman" w:cs="Times New Roman"/>
        </w:rPr>
        <w:t>operation</w:t>
      </w:r>
      <w:r w:rsidR="0002598B">
        <w:rPr>
          <w:rFonts w:ascii="Times New Roman" w:hAnsi="Times New Roman" w:cs="Times New Roman"/>
        </w:rPr>
        <w:t xml:space="preserve"> (Bays 1, 2, 5)</w:t>
      </w:r>
      <w:r w:rsidRPr="00305886">
        <w:rPr>
          <w:rFonts w:ascii="Times New Roman" w:hAnsi="Times New Roman" w:cs="Times New Roman"/>
        </w:rPr>
        <w:t>.  Bay 2 w</w:t>
      </w:r>
      <w:r w:rsidRPr="00305886">
        <w:rPr>
          <w:rFonts w:ascii="Times New Roman" w:hAnsi="Times New Roman" w:cs="Times New Roman"/>
          <w:sz w:val="23"/>
          <w:szCs w:val="23"/>
        </w:rPr>
        <w:t>ill be closed to ensure worker safety in adjacent Bay 1.  Bay 5 is already closed as the gate brak</w:t>
      </w:r>
      <w:r w:rsidR="003E2B68">
        <w:rPr>
          <w:rFonts w:ascii="Times New Roman" w:hAnsi="Times New Roman" w:cs="Times New Roman"/>
          <w:sz w:val="23"/>
          <w:szCs w:val="23"/>
        </w:rPr>
        <w:t>ing</w:t>
      </w:r>
      <w:r w:rsidRPr="00305886">
        <w:rPr>
          <w:rFonts w:ascii="Times New Roman" w:hAnsi="Times New Roman" w:cs="Times New Roman"/>
          <w:sz w:val="23"/>
          <w:szCs w:val="23"/>
        </w:rPr>
        <w:t xml:space="preserve"> system is out of service.</w:t>
      </w:r>
      <w:r w:rsidR="0002598B">
        <w:rPr>
          <w:rFonts w:ascii="Times New Roman" w:hAnsi="Times New Roman" w:cs="Times New Roman"/>
          <w:sz w:val="23"/>
          <w:szCs w:val="23"/>
        </w:rPr>
        <w:t xml:space="preserve">  After the SW crest change is completed, spill will be distributed in the SW-Lo pattern, as revised for Bay 5 OOS (see </w:t>
      </w:r>
      <w:r w:rsidR="0002598B" w:rsidRPr="0002598B">
        <w:rPr>
          <w:rFonts w:ascii="Times New Roman" w:hAnsi="Times New Roman" w:cs="Times New Roman"/>
          <w:b/>
          <w:sz w:val="23"/>
          <w:szCs w:val="23"/>
        </w:rPr>
        <w:t>Table LGS-8-TEMPORARY</w:t>
      </w:r>
      <w:r w:rsidR="0002598B">
        <w:rPr>
          <w:rFonts w:ascii="Times New Roman" w:hAnsi="Times New Roman" w:cs="Times New Roman"/>
          <w:sz w:val="23"/>
          <w:szCs w:val="23"/>
        </w:rPr>
        <w:t xml:space="preserve"> below).</w:t>
      </w:r>
    </w:p>
    <w:p w:rsidR="0002598B" w:rsidRDefault="0002598B" w:rsidP="0030588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2598B" w:rsidRPr="000F209D" w:rsidRDefault="0002598B" w:rsidP="0030588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The SW will be changed back to High Crest when Little Goose inflow drops below 85 kcfs and is forecasted to remain below 85 kcfs for at least 7 consecutive days, in accordance with FPP section 2.3.3.7.b.3</w:t>
      </w:r>
      <w:r w:rsidR="00E36FE8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03593" w:rsidRPr="000E317F" w:rsidRDefault="00503593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317F">
        <w:rPr>
          <w:rFonts w:ascii="Times New Roman" w:hAnsi="Times New Roman" w:cs="Times New Roman"/>
          <w:b/>
          <w:sz w:val="24"/>
          <w:szCs w:val="24"/>
        </w:rPr>
        <w:t>Impact on facility operation</w:t>
      </w:r>
    </w:p>
    <w:p w:rsidR="00326405" w:rsidRDefault="004B2ED5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Spillway bay</w:t>
      </w:r>
      <w:r w:rsidR="0030588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05886">
        <w:rPr>
          <w:rFonts w:ascii="Times New Roman" w:hAnsi="Times New Roman" w:cs="Times New Roman"/>
          <w:sz w:val="24"/>
          <w:szCs w:val="24"/>
        </w:rPr>
        <w:t xml:space="preserve"> and 2</w:t>
      </w:r>
      <w:r>
        <w:rPr>
          <w:rFonts w:ascii="Times New Roman" w:hAnsi="Times New Roman" w:cs="Times New Roman"/>
          <w:sz w:val="24"/>
          <w:szCs w:val="24"/>
        </w:rPr>
        <w:t xml:space="preserve"> will be out of operation </w:t>
      </w:r>
      <w:r w:rsidR="00305886">
        <w:rPr>
          <w:rFonts w:ascii="Times New Roman" w:hAnsi="Times New Roman" w:cs="Times New Roman"/>
          <w:sz w:val="24"/>
          <w:szCs w:val="24"/>
        </w:rPr>
        <w:t xml:space="preserve">for the </w:t>
      </w:r>
      <w:r w:rsidR="0002598B">
        <w:rPr>
          <w:rFonts w:ascii="Times New Roman" w:hAnsi="Times New Roman" w:cs="Times New Roman"/>
          <w:sz w:val="24"/>
          <w:szCs w:val="24"/>
        </w:rPr>
        <w:t xml:space="preserve">SW crest </w:t>
      </w:r>
      <w:r w:rsidR="00305886">
        <w:rPr>
          <w:rFonts w:ascii="Times New Roman" w:hAnsi="Times New Roman" w:cs="Times New Roman"/>
          <w:sz w:val="24"/>
          <w:szCs w:val="24"/>
        </w:rPr>
        <w:t xml:space="preserve">configuration change on Monday, April 11 for approximately 3 - 4 hours.  SW will operate in </w:t>
      </w:r>
      <w:r w:rsidR="0014690D">
        <w:rPr>
          <w:rFonts w:ascii="Times New Roman" w:hAnsi="Times New Roman" w:cs="Times New Roman"/>
          <w:sz w:val="24"/>
          <w:szCs w:val="24"/>
        </w:rPr>
        <w:t xml:space="preserve">low </w:t>
      </w:r>
      <w:r w:rsidR="00305886">
        <w:rPr>
          <w:rFonts w:ascii="Times New Roman" w:hAnsi="Times New Roman" w:cs="Times New Roman"/>
          <w:sz w:val="24"/>
          <w:szCs w:val="24"/>
        </w:rPr>
        <w:t xml:space="preserve">crest </w:t>
      </w:r>
      <w:r w:rsidR="00305886">
        <w:rPr>
          <w:rFonts w:ascii="Times New Roman" w:hAnsi="Times New Roman" w:cs="Times New Roman"/>
          <w:sz w:val="24"/>
          <w:szCs w:val="24"/>
        </w:rPr>
        <w:lastRenderedPageBreak/>
        <w:t xml:space="preserve">configuration once the work is completed.  Bay 2 will also return to service once the work is completed.  </w:t>
      </w:r>
    </w:p>
    <w:p w:rsidR="00305886" w:rsidRDefault="00305886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650AFF" w:rsidRDefault="00650AFF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Dates of impacts/repairs</w:t>
      </w:r>
    </w:p>
    <w:p w:rsidR="00503593" w:rsidRPr="00503593" w:rsidRDefault="00047120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configuration change is expected to take place on Monday, April 11.</w:t>
      </w:r>
    </w:p>
    <w:p w:rsidR="004B2ED5" w:rsidRDefault="004B2ED5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Length of time for repairs</w:t>
      </w:r>
    </w:p>
    <w:p w:rsidR="00047120" w:rsidRDefault="00047120" w:rsidP="00687E3B">
      <w:pPr>
        <w:pStyle w:val="PlainText"/>
        <w:rPr>
          <w:b/>
        </w:rPr>
      </w:pPr>
      <w:r w:rsidRPr="00047120">
        <w:rPr>
          <w:rFonts w:ascii="Times New Roman" w:hAnsi="Times New Roman" w:cs="Times New Roman"/>
          <w:sz w:val="24"/>
          <w:szCs w:val="24"/>
        </w:rPr>
        <w:t>Approximately 3 to 4 hours.</w:t>
      </w:r>
    </w:p>
    <w:p w:rsidR="003E2B68" w:rsidRDefault="003E2B68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047120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Expected impacts on fish passage</w:t>
      </w:r>
    </w:p>
    <w:p w:rsidR="004B2ED5" w:rsidRPr="004B2ED5" w:rsidRDefault="004B2ED5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Impacts to both juvenile and adult fish are expected to be minimal</w:t>
      </w:r>
      <w:r w:rsidR="0044451C">
        <w:rPr>
          <w:rFonts w:ascii="Times New Roman" w:hAnsi="Times New Roman" w:cs="Times New Roman"/>
          <w:sz w:val="24"/>
          <w:szCs w:val="24"/>
        </w:rPr>
        <w:t xml:space="preserve"> </w:t>
      </w:r>
      <w:r w:rsidR="00047120">
        <w:rPr>
          <w:rFonts w:ascii="Times New Roman" w:hAnsi="Times New Roman" w:cs="Times New Roman"/>
          <w:sz w:val="24"/>
          <w:szCs w:val="24"/>
        </w:rPr>
        <w:t xml:space="preserve">as the outage duration is fairly short and the required spill volume will be routed through the spill bays remaining in service.  </w:t>
      </w:r>
      <w:r w:rsidR="006D4A36">
        <w:rPr>
          <w:rFonts w:ascii="Times New Roman" w:hAnsi="Times New Roman" w:cs="Times New Roman"/>
          <w:sz w:val="24"/>
          <w:szCs w:val="24"/>
        </w:rPr>
        <w:t>The adult fishway and the juvenile bypass/collection system will continue to operate as usual</w:t>
      </w:r>
      <w:r w:rsidR="00047120">
        <w:rPr>
          <w:rFonts w:ascii="Times New Roman" w:hAnsi="Times New Roman" w:cs="Times New Roman"/>
          <w:sz w:val="24"/>
          <w:szCs w:val="24"/>
        </w:rPr>
        <w:t>.</w:t>
      </w:r>
    </w:p>
    <w:p w:rsidR="00F2390B" w:rsidRPr="000E317F" w:rsidRDefault="00F2390B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F2390B" w:rsidRPr="000E317F" w:rsidRDefault="00F2390B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Comments from agencies</w:t>
      </w:r>
    </w:p>
    <w:p w:rsidR="005E3636" w:rsidRDefault="005E3636" w:rsidP="005E3636">
      <w:pPr>
        <w:pStyle w:val="Default"/>
        <w:rPr>
          <w:sz w:val="18"/>
          <w:szCs w:val="18"/>
        </w:rPr>
      </w:pPr>
    </w:p>
    <w:p w:rsidR="00EB3991" w:rsidRPr="00B94F65" w:rsidRDefault="00EB3991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94F65" w:rsidRPr="000E317F" w:rsidRDefault="00B94F65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EB3991" w:rsidRPr="000E317F" w:rsidRDefault="00EB3991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Final results</w:t>
      </w:r>
    </w:p>
    <w:p w:rsidR="00077718" w:rsidRDefault="00077718" w:rsidP="009827E8">
      <w:pPr>
        <w:autoSpaceDE w:val="0"/>
        <w:autoSpaceDN w:val="0"/>
        <w:adjustRightInd w:val="0"/>
      </w:pPr>
    </w:p>
    <w:p w:rsidR="00077718" w:rsidRDefault="00077718" w:rsidP="009827E8">
      <w:pPr>
        <w:autoSpaceDE w:val="0"/>
        <w:autoSpaceDN w:val="0"/>
        <w:adjustRightInd w:val="0"/>
      </w:pPr>
    </w:p>
    <w:p w:rsidR="009827E8" w:rsidRPr="00F6371F" w:rsidRDefault="00B11232" w:rsidP="009827E8">
      <w:pPr>
        <w:autoSpaceDE w:val="0"/>
        <w:autoSpaceDN w:val="0"/>
        <w:adjustRightInd w:val="0"/>
      </w:pPr>
      <w:r w:rsidRPr="00F6371F">
        <w:t>Please email or call with questions or concerns.</w:t>
      </w:r>
    </w:p>
    <w:p w:rsidR="00413C0C" w:rsidRPr="00F6371F" w:rsidRDefault="00413C0C" w:rsidP="009827E8">
      <w:pPr>
        <w:autoSpaceDE w:val="0"/>
        <w:autoSpaceDN w:val="0"/>
        <w:adjustRightInd w:val="0"/>
      </w:pPr>
    </w:p>
    <w:p w:rsidR="00B11232" w:rsidRPr="00F6371F" w:rsidRDefault="00B11232" w:rsidP="009827E8">
      <w:pPr>
        <w:autoSpaceDE w:val="0"/>
        <w:autoSpaceDN w:val="0"/>
        <w:adjustRightInd w:val="0"/>
      </w:pPr>
      <w:r w:rsidRPr="00F6371F">
        <w:t xml:space="preserve">Thank you, </w:t>
      </w:r>
    </w:p>
    <w:p w:rsidR="00F6371F" w:rsidRDefault="00F6371F" w:rsidP="00413C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13C0C" w:rsidRPr="00F6371F" w:rsidRDefault="00413C0C" w:rsidP="00413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6371F">
        <w:rPr>
          <w:rFonts w:ascii="Times New Roman" w:hAnsi="Times New Roman" w:cs="Times New Roman"/>
          <w:sz w:val="24"/>
          <w:szCs w:val="24"/>
        </w:rPr>
        <w:t>John Bailey</w:t>
      </w:r>
      <w:r w:rsidR="003E0E63">
        <w:rPr>
          <w:rFonts w:ascii="Times New Roman" w:hAnsi="Times New Roman" w:cs="Times New Roman"/>
          <w:sz w:val="24"/>
          <w:szCs w:val="24"/>
        </w:rPr>
        <w:t xml:space="preserve">, </w:t>
      </w:r>
      <w:r w:rsidRPr="00F6371F">
        <w:rPr>
          <w:rFonts w:ascii="Times New Roman" w:hAnsi="Times New Roman" w:cs="Times New Roman"/>
          <w:sz w:val="24"/>
          <w:szCs w:val="24"/>
        </w:rPr>
        <w:t>Fishery Biologist</w:t>
      </w:r>
    </w:p>
    <w:p w:rsidR="00413C0C" w:rsidRPr="00F6371F" w:rsidRDefault="00413C0C" w:rsidP="00413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6371F">
        <w:rPr>
          <w:rFonts w:ascii="Times New Roman" w:hAnsi="Times New Roman" w:cs="Times New Roman"/>
          <w:sz w:val="24"/>
          <w:szCs w:val="24"/>
        </w:rPr>
        <w:t>US Army Corps of Engineers</w:t>
      </w:r>
    </w:p>
    <w:p w:rsidR="00413C0C" w:rsidRPr="00F6371F" w:rsidRDefault="00413C0C" w:rsidP="00413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6371F">
        <w:rPr>
          <w:rFonts w:ascii="Times New Roman" w:hAnsi="Times New Roman" w:cs="Times New Roman"/>
          <w:sz w:val="24"/>
          <w:szCs w:val="24"/>
        </w:rPr>
        <w:t>201 North Third Avenue</w:t>
      </w:r>
    </w:p>
    <w:p w:rsidR="00413C0C" w:rsidRPr="00F6371F" w:rsidRDefault="00413C0C" w:rsidP="00413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6371F">
        <w:rPr>
          <w:rFonts w:ascii="Times New Roman" w:hAnsi="Times New Roman" w:cs="Times New Roman"/>
          <w:sz w:val="24"/>
          <w:szCs w:val="24"/>
        </w:rPr>
        <w:t>Walla Walla, WA  99362-1876</w:t>
      </w:r>
    </w:p>
    <w:p w:rsidR="00413C0C" w:rsidRPr="00F6371F" w:rsidRDefault="00413C0C" w:rsidP="00413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6371F">
        <w:rPr>
          <w:rFonts w:ascii="Times New Roman" w:hAnsi="Times New Roman" w:cs="Times New Roman"/>
          <w:sz w:val="24"/>
          <w:szCs w:val="24"/>
        </w:rPr>
        <w:t>Phone: 509-527-7123</w:t>
      </w:r>
    </w:p>
    <w:p w:rsidR="00B11232" w:rsidRDefault="00413C0C" w:rsidP="00F6371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6371F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F6371F" w:rsidRPr="00662D3A">
          <w:rPr>
            <w:rStyle w:val="Hyperlink"/>
            <w:rFonts w:ascii="Times New Roman" w:hAnsi="Times New Roman" w:cs="Times New Roman"/>
            <w:sz w:val="24"/>
            <w:szCs w:val="24"/>
          </w:rPr>
          <w:t>john.c.bailey@usace.army.mil</w:t>
        </w:r>
      </w:hyperlink>
      <w:r w:rsidR="00F63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E3B" w:rsidRDefault="00687E3B" w:rsidP="00F6371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87E3B" w:rsidRDefault="00687E3B" w:rsidP="00F6371F">
      <w:pPr>
        <w:pStyle w:val="PlainText"/>
        <w:rPr>
          <w:rFonts w:ascii="Times New Roman" w:hAnsi="Times New Roman" w:cs="Times New Roman"/>
          <w:sz w:val="24"/>
          <w:szCs w:val="24"/>
        </w:rPr>
        <w:sectPr w:rsidR="00687E3B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687E3B" w:rsidRPr="00687E3B" w:rsidRDefault="00687E3B" w:rsidP="00F6371F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87E3B">
        <w:rPr>
          <w:rFonts w:ascii="Times New Roman" w:hAnsi="Times New Roman" w:cs="Times New Roman"/>
          <w:b/>
          <w:sz w:val="24"/>
          <w:szCs w:val="24"/>
        </w:rPr>
        <w:t>Table LGS-8-TEMPORARY (revised April 1, 2016, for Bay 5 OOS).  Little Goose Dam Spill Patterns with Spillway Weir in Low Crest (SW-Lo) Elevation 618 ft.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6"/>
        <w:gridCol w:w="722"/>
        <w:gridCol w:w="768"/>
        <w:gridCol w:w="610"/>
        <w:gridCol w:w="610"/>
        <w:gridCol w:w="610"/>
        <w:gridCol w:w="610"/>
        <w:gridCol w:w="610"/>
        <w:gridCol w:w="610"/>
        <w:gridCol w:w="823"/>
        <w:gridCol w:w="903"/>
        <w:gridCol w:w="385"/>
        <w:gridCol w:w="385"/>
        <w:gridCol w:w="385"/>
        <w:gridCol w:w="573"/>
        <w:gridCol w:w="385"/>
        <w:gridCol w:w="385"/>
        <w:gridCol w:w="385"/>
        <w:gridCol w:w="926"/>
        <w:gridCol w:w="2609"/>
      </w:tblGrid>
      <w:tr w:rsidR="00687E3B" w:rsidRPr="00687E3B" w:rsidTr="0061654D">
        <w:trPr>
          <w:cantSplit/>
          <w:trHeight w:val="300"/>
          <w:tblHeader/>
        </w:trPr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Outflow </w:t>
            </w: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1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Spill </w:t>
            </w: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8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Turbine Unit Outflow (kcfs) </w:t>
            </w: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8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SW-Lo Spill Patterns - Gate Stops (#) per </w:t>
            </w:r>
            <w:proofErr w:type="spellStart"/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Spillbay</w:t>
            </w:r>
            <w:proofErr w:type="spellEnd"/>
          </w:p>
        </w:tc>
        <w:tc>
          <w:tcPr>
            <w:tcW w:w="90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Comments (see footnotes)</w:t>
            </w:r>
          </w:p>
        </w:tc>
      </w:tr>
      <w:tr w:rsidR="0061654D" w:rsidRPr="00687E3B" w:rsidTr="0061654D">
        <w:trPr>
          <w:cantSplit/>
          <w:trHeight w:val="315"/>
          <w:tblHeader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(kcfs)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(kcfs)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(%)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d</w:t>
            </w: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0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7E3B" w:rsidRPr="00687E3B" w:rsidRDefault="00687E3B" w:rsidP="00687E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7E3B" w:rsidRPr="00687E3B" w:rsidRDefault="0061654D" w:rsidP="00687E3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87E3B" w:rsidRPr="00687E3B" w:rsidRDefault="00687E3B" w:rsidP="00687E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43.2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38.7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61.2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42.8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67.0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72.9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51.0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78.8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59.5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64.0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97.7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68.4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104.1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72.9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110.6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77.5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117.2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123.8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86.7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130.4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91.3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137.0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95.9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143.6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100.5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150.2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156.3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30.1%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158.3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31.0%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31.9%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162.2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32.7%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164.2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33.5%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166.2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34.3%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168.1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58.9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35.0%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170.1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35.8%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172.0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36.5%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174.0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64.8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37.2%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176.0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37.9%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177.9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68.7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38.6%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179.9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39.3%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181.9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72.7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40.0%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183.8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74.6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40.6%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185.8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76.6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41.2%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187.8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78.6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41.8%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189.7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80.5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42.4%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191.7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43.0%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193.6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84.4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43.6%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195.6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86.4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44.2%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197.5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88.3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44.7%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199.5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90.3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45.3%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201.4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92.2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45.8%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203.4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94.2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46.3%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205.3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46.8%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207.3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47.3%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209.2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47.8%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211.2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48.3%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15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213.1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103.9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48.8%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SW-Lo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22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687E3B" w:rsidRDefault="00687E3B" w:rsidP="00F6371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1654D" w:rsidRDefault="0061654D">
      <w:pPr>
        <w:rPr>
          <w:b/>
        </w:rPr>
      </w:pPr>
      <w:r>
        <w:rPr>
          <w:b/>
        </w:rPr>
        <w:br w:type="page"/>
      </w:r>
    </w:p>
    <w:p w:rsidR="00687E3B" w:rsidRDefault="00687E3B" w:rsidP="00F6371F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87E3B">
        <w:rPr>
          <w:rFonts w:ascii="Times New Roman" w:hAnsi="Times New Roman" w:cs="Times New Roman"/>
          <w:b/>
          <w:sz w:val="24"/>
          <w:szCs w:val="24"/>
        </w:rPr>
        <w:t>Table LGS-9-TEMPORARY (revised April 1, 2016, for Bay 5 OOS).  Little Goose Dam Spill Patterns with Spillway Weir in High Crest (SW-Hi) Elevation 622 ft.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6"/>
        <w:gridCol w:w="715"/>
        <w:gridCol w:w="769"/>
        <w:gridCol w:w="611"/>
        <w:gridCol w:w="611"/>
        <w:gridCol w:w="611"/>
        <w:gridCol w:w="612"/>
        <w:gridCol w:w="612"/>
        <w:gridCol w:w="612"/>
        <w:gridCol w:w="819"/>
        <w:gridCol w:w="880"/>
        <w:gridCol w:w="385"/>
        <w:gridCol w:w="385"/>
        <w:gridCol w:w="385"/>
        <w:gridCol w:w="573"/>
        <w:gridCol w:w="385"/>
        <w:gridCol w:w="385"/>
        <w:gridCol w:w="385"/>
        <w:gridCol w:w="931"/>
        <w:gridCol w:w="2628"/>
      </w:tblGrid>
      <w:tr w:rsidR="00687E3B" w:rsidRPr="00687E3B" w:rsidTr="0061654D">
        <w:trPr>
          <w:cantSplit/>
          <w:trHeight w:val="300"/>
          <w:tblHeader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Outflow </w:t>
            </w: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23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Spill </w:t>
            </w: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84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Turbine Unit Outflow (kcfs) </w:t>
            </w: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5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SW-Hi Spill Patterns - Gate Stops (#) per </w:t>
            </w:r>
            <w:proofErr w:type="spellStart"/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Spillbay</w:t>
            </w:r>
            <w:proofErr w:type="spellEnd"/>
          </w:p>
        </w:tc>
        <w:tc>
          <w:tcPr>
            <w:tcW w:w="91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Comments (see footnotes)</w:t>
            </w:r>
          </w:p>
        </w:tc>
      </w:tr>
      <w:tr w:rsidR="00687E3B" w:rsidRPr="00687E3B" w:rsidTr="0061654D">
        <w:trPr>
          <w:cantSplit/>
          <w:trHeight w:val="315"/>
          <w:tblHeader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(kcfs)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(kcfs)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(%)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d</w:t>
            </w: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87E3B" w:rsidRPr="00687E3B" w:rsidRDefault="00687E3B" w:rsidP="00687E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1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7E3B" w:rsidRPr="00687E3B" w:rsidRDefault="00687E3B" w:rsidP="00687E3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25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33.9%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32.2%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42.0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59.6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71.8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54.7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84.5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90.8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63.5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67.9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103.8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72.65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110.5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77.32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117.0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123.8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86.62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130.3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137.1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95.98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143.9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100.8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150.4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156.3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30.1%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158.2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31.0%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51.0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31.8%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162.2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32.7%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164.1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54.9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33.5%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166.1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56.9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34.3%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168.0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58.8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35.0%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170.0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35.8%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172.0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36.5%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173.9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64.7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37.2%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175.9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37.9%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177.9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68.7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38.6%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179.8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39.3%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181.8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72.6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39.9%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183.8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74.6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40.6%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185.7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76.5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41.2%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187.7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78.5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41.8%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189.6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80.4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42.4%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191.6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43.0%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193.5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84.3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43.6%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195.5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86.3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44.1%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197.4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44.7%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199.4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45.2%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201.3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45.8%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203.3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46.3%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205.2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46.8%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0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207.2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98.0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47.3%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87E3B" w:rsidTr="0061654D">
        <w:trPr>
          <w:cantSplit/>
          <w:trHeight w:val="315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209.1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47.8%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SW-Hi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D95D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87E3B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E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61654D" w:rsidRDefault="0061654D" w:rsidP="00F6371F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61654D" w:rsidRDefault="0061654D">
      <w:pPr>
        <w:rPr>
          <w:b/>
        </w:rPr>
      </w:pPr>
      <w:r>
        <w:rPr>
          <w:b/>
        </w:rPr>
        <w:br w:type="page"/>
      </w:r>
    </w:p>
    <w:p w:rsidR="00687E3B" w:rsidRDefault="0061654D" w:rsidP="00F6371F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1654D">
        <w:rPr>
          <w:rFonts w:ascii="Times New Roman" w:hAnsi="Times New Roman" w:cs="Times New Roman"/>
          <w:b/>
          <w:sz w:val="24"/>
          <w:szCs w:val="24"/>
        </w:rPr>
        <w:t>Table LGS-11-TEMPORARY (revised April 1, 2016, for Bay 5 OOS).  Little Goose Dam ALTERNATE UNIFORM Spill Patterns for use during Spillway Weir Crest Change.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2"/>
        <w:gridCol w:w="664"/>
        <w:gridCol w:w="716"/>
        <w:gridCol w:w="571"/>
        <w:gridCol w:w="571"/>
        <w:gridCol w:w="571"/>
        <w:gridCol w:w="571"/>
        <w:gridCol w:w="571"/>
        <w:gridCol w:w="571"/>
        <w:gridCol w:w="756"/>
        <w:gridCol w:w="641"/>
        <w:gridCol w:w="630"/>
        <w:gridCol w:w="472"/>
        <w:gridCol w:w="475"/>
        <w:gridCol w:w="573"/>
        <w:gridCol w:w="475"/>
        <w:gridCol w:w="475"/>
        <w:gridCol w:w="475"/>
        <w:gridCol w:w="1145"/>
        <w:gridCol w:w="2445"/>
      </w:tblGrid>
      <w:tr w:rsidR="0061654D" w:rsidRPr="0061654D" w:rsidTr="0061654D">
        <w:trPr>
          <w:cantSplit/>
          <w:trHeight w:val="300"/>
          <w:tblHeader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Outflow </w:t>
            </w: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Spill </w:t>
            </w: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74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Turbine Unit Outflow (kcfs) </w:t>
            </w: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1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SW Crest Change Spill Patterns - Gate Stops (#) per </w:t>
            </w:r>
            <w:proofErr w:type="spellStart"/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Spillbay</w:t>
            </w:r>
            <w:proofErr w:type="spellEnd"/>
          </w:p>
        </w:tc>
        <w:tc>
          <w:tcPr>
            <w:tcW w:w="85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Comments (see footnotes)</w:t>
            </w:r>
          </w:p>
        </w:tc>
      </w:tr>
      <w:tr w:rsidR="0061654D" w:rsidRPr="0061654D" w:rsidTr="0061654D">
        <w:trPr>
          <w:cantSplit/>
          <w:trHeight w:val="315"/>
          <w:tblHeader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(kcfs)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(kcfs)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(%)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d</w:t>
            </w: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13.5%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23.7%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33.8%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42.4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48.3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61.5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43.0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67.9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74.3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80.9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56.61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87.6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61.32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94.3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100.8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107.4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75.14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114.1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79.9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120.5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84.36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127.1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88.94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133.6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93.55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140.1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42.1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98.05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146.7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102.6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153.2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46.0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107.2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157.1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30.5%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159.1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49.9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31.4%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161.1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51.9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32.2%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163.0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53.8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33.0%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165.0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33.8%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167.0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57.8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34.6%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168.9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59.7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35.4%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170.9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61.7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36.1%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172.8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36.8%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174.8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37.5%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176.7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38.2%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178.7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38.9%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180.6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71.4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39.5%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182.6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73.4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40.2%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184.5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40.8%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1654D" w:rsidRPr="0061654D" w:rsidTr="0061654D">
        <w:trPr>
          <w:cantSplit/>
          <w:trHeight w:val="315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186.5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77.3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41.4%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753E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close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61654D" w:rsidRDefault="0061654D" w:rsidP="0061654D">
            <w:r w:rsidRPr="004331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OOS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1654D" w:rsidRPr="0061654D" w:rsidRDefault="0061654D" w:rsidP="0061654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65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61654D" w:rsidRPr="00687E3B" w:rsidRDefault="0061654D" w:rsidP="00F6371F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sectPr w:rsidR="0061654D" w:rsidRPr="00687E3B" w:rsidSect="00687E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A055B"/>
    <w:multiLevelType w:val="hybridMultilevel"/>
    <w:tmpl w:val="CC86CA7C"/>
    <w:lvl w:ilvl="0" w:tplc="04F6A9AC">
      <w:start w:val="1"/>
      <w:numFmt w:val="decimal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B337BB9"/>
    <w:multiLevelType w:val="multilevel"/>
    <w:tmpl w:val="2F24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DE"/>
    <w:rsid w:val="0002598B"/>
    <w:rsid w:val="00047120"/>
    <w:rsid w:val="00077718"/>
    <w:rsid w:val="000B14E6"/>
    <w:rsid w:val="000D0353"/>
    <w:rsid w:val="000E317F"/>
    <w:rsid w:val="000F209D"/>
    <w:rsid w:val="000F4D28"/>
    <w:rsid w:val="001157B4"/>
    <w:rsid w:val="0014690D"/>
    <w:rsid w:val="001B2F62"/>
    <w:rsid w:val="001C5FF1"/>
    <w:rsid w:val="00207DB8"/>
    <w:rsid w:val="002154BE"/>
    <w:rsid w:val="0025287F"/>
    <w:rsid w:val="002578EA"/>
    <w:rsid w:val="00262966"/>
    <w:rsid w:val="002B6E92"/>
    <w:rsid w:val="002D36D9"/>
    <w:rsid w:val="00305886"/>
    <w:rsid w:val="00326405"/>
    <w:rsid w:val="003E0E63"/>
    <w:rsid w:val="003E2B68"/>
    <w:rsid w:val="00413C0C"/>
    <w:rsid w:val="0043011B"/>
    <w:rsid w:val="0044451C"/>
    <w:rsid w:val="004679DE"/>
    <w:rsid w:val="0049216A"/>
    <w:rsid w:val="004B2ED5"/>
    <w:rsid w:val="00503593"/>
    <w:rsid w:val="00523234"/>
    <w:rsid w:val="00524F5A"/>
    <w:rsid w:val="00545ACE"/>
    <w:rsid w:val="005C439A"/>
    <w:rsid w:val="005E3636"/>
    <w:rsid w:val="0061654D"/>
    <w:rsid w:val="00650248"/>
    <w:rsid w:val="00650AFF"/>
    <w:rsid w:val="00664313"/>
    <w:rsid w:val="00687E3B"/>
    <w:rsid w:val="006A72B6"/>
    <w:rsid w:val="006D4A36"/>
    <w:rsid w:val="006E6DEA"/>
    <w:rsid w:val="007026F7"/>
    <w:rsid w:val="0078646D"/>
    <w:rsid w:val="007C04F4"/>
    <w:rsid w:val="007D50AD"/>
    <w:rsid w:val="00890DC7"/>
    <w:rsid w:val="008E1293"/>
    <w:rsid w:val="00922901"/>
    <w:rsid w:val="00933EB6"/>
    <w:rsid w:val="009827E8"/>
    <w:rsid w:val="0098360E"/>
    <w:rsid w:val="00A769FA"/>
    <w:rsid w:val="00AE678B"/>
    <w:rsid w:val="00B07A53"/>
    <w:rsid w:val="00B11232"/>
    <w:rsid w:val="00B4247A"/>
    <w:rsid w:val="00B43BDE"/>
    <w:rsid w:val="00B5570E"/>
    <w:rsid w:val="00B83661"/>
    <w:rsid w:val="00B94F65"/>
    <w:rsid w:val="00BD19AC"/>
    <w:rsid w:val="00BE5955"/>
    <w:rsid w:val="00C54EED"/>
    <w:rsid w:val="00C8104A"/>
    <w:rsid w:val="00CA1C1D"/>
    <w:rsid w:val="00CB35E9"/>
    <w:rsid w:val="00CF019A"/>
    <w:rsid w:val="00D11A5C"/>
    <w:rsid w:val="00D26B19"/>
    <w:rsid w:val="00D531BF"/>
    <w:rsid w:val="00D73131"/>
    <w:rsid w:val="00DA250C"/>
    <w:rsid w:val="00E01983"/>
    <w:rsid w:val="00E36FE8"/>
    <w:rsid w:val="00E948B1"/>
    <w:rsid w:val="00EA5A42"/>
    <w:rsid w:val="00EB3991"/>
    <w:rsid w:val="00F2390B"/>
    <w:rsid w:val="00F27FC1"/>
    <w:rsid w:val="00F339DF"/>
    <w:rsid w:val="00F6371F"/>
    <w:rsid w:val="00FA5A8A"/>
    <w:rsid w:val="00FA5A99"/>
    <w:rsid w:val="00FB760A"/>
    <w:rsid w:val="00FD5102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2E857-7D11-4385-AF90-4B99EFB4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43BD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13C0C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B1123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6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64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E36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7718"/>
    <w:pPr>
      <w:ind w:left="720"/>
      <w:contextualSpacing/>
    </w:pPr>
    <w:rPr>
      <w:rFonts w:ascii="Calibri" w:hAnsi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.c.bailey@usace.arm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NWP USACE</Company>
  <LinksUpToDate>false</LinksUpToDate>
  <CharactersWithSpaces>15175</CharactersWithSpaces>
  <SharedDoc>false</SharedDoc>
  <HLinks>
    <vt:vector size="6" baseType="variant">
      <vt:variant>
        <vt:i4>7340047</vt:i4>
      </vt:variant>
      <vt:variant>
        <vt:i4>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subject/>
  <dc:creator>g2odBTMM</dc:creator>
  <cp:keywords/>
  <dc:description/>
  <cp:lastModifiedBy>G4ODTJCB</cp:lastModifiedBy>
  <cp:revision>2</cp:revision>
  <cp:lastPrinted>2016-02-22T16:45:00Z</cp:lastPrinted>
  <dcterms:created xsi:type="dcterms:W3CDTF">2016-04-08T19:54:00Z</dcterms:created>
  <dcterms:modified xsi:type="dcterms:W3CDTF">2016-04-08T19:54:00Z</dcterms:modified>
</cp:coreProperties>
</file>